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0A4E" w:rsidRDefault="00472059">
      <w:pPr>
        <w:spacing w:after="459" w:line="259" w:lineRule="auto"/>
        <w:ind w:left="0" w:right="488" w:firstLine="0"/>
        <w:jc w:val="center"/>
      </w:pPr>
      <w:r>
        <w:rPr>
          <w:sz w:val="32"/>
        </w:rPr>
        <w:t>LISTA ALERGENILOR</w:t>
      </w:r>
    </w:p>
    <w:p w:rsidR="00EB0A4E" w:rsidRDefault="00472059">
      <w:pPr>
        <w:spacing w:after="717" w:line="381" w:lineRule="auto"/>
        <w:ind w:left="74" w:right="0" w:firstLine="0"/>
        <w:jc w:val="left"/>
      </w:pPr>
      <w:r>
        <w:rPr>
          <w:sz w:val="32"/>
        </w:rPr>
        <w:t>ce pot fi prezenti în preparatele culinare realizate de în cadrul unitătii noastre:</w:t>
      </w:r>
    </w:p>
    <w:p w:rsidR="00EB0A4E" w:rsidRDefault="00472059">
      <w:pPr>
        <w:spacing w:after="0" w:line="388" w:lineRule="auto"/>
        <w:ind w:left="52"/>
      </w:pPr>
      <w:r>
        <w:t>l. Cereale care conțin gluten (grâu, secară, orz, ovăz, grâu spelt, grâu mare, sau hibrizi ai acestora) și produse derivate</w:t>
      </w:r>
    </w:p>
    <w:p w:rsidR="00EB0A4E" w:rsidRDefault="00472059">
      <w:pPr>
        <w:numPr>
          <w:ilvl w:val="0"/>
          <w:numId w:val="1"/>
        </w:numPr>
        <w:ind w:right="0" w:hanging="251"/>
      </w:pPr>
      <w:r>
        <w:t>Ouă și produse derivate</w:t>
      </w:r>
    </w:p>
    <w:p w:rsidR="00EB0A4E" w:rsidRDefault="00472059">
      <w:pPr>
        <w:numPr>
          <w:ilvl w:val="0"/>
          <w:numId w:val="1"/>
        </w:numPr>
        <w:spacing w:after="92"/>
        <w:ind w:right="0" w:hanging="251"/>
      </w:pPr>
      <w:r>
        <w:t>Arahide și produse derivate</w:t>
      </w:r>
    </w:p>
    <w:p w:rsidR="00EB0A4E" w:rsidRDefault="00472059">
      <w:pPr>
        <w:numPr>
          <w:ilvl w:val="0"/>
          <w:numId w:val="1"/>
        </w:numPr>
        <w:spacing w:after="98"/>
        <w:ind w:right="0" w:hanging="251"/>
      </w:pPr>
      <w:r>
        <w:t>Soia și produse derivate</w:t>
      </w:r>
    </w:p>
    <w:p w:rsidR="00EB0A4E" w:rsidRDefault="00472059">
      <w:pPr>
        <w:numPr>
          <w:ilvl w:val="0"/>
          <w:numId w:val="1"/>
        </w:numPr>
        <w:ind w:right="0" w:hanging="251"/>
      </w:pPr>
      <w:r>
        <w:t>Lapte și produse derivate (inclusiv lactoza)</w:t>
      </w:r>
    </w:p>
    <w:p w:rsidR="00EB0A4E" w:rsidRDefault="00472059">
      <w:pPr>
        <w:spacing w:after="0" w:line="371" w:lineRule="auto"/>
        <w:ind w:left="52" w:right="3214"/>
      </w:pPr>
      <w:r>
        <w:t>6.Fructe c</w:t>
      </w:r>
      <w:r>
        <w:t>u coajă, de exemplu migdale, alune de padure, nuci, fistic, nuci macadamia precum și produse derivate</w:t>
      </w:r>
    </w:p>
    <w:p w:rsidR="00EB0A4E" w:rsidRDefault="00472059">
      <w:pPr>
        <w:ind w:left="52" w:right="0"/>
      </w:pPr>
      <w:r>
        <w:t>7. Țelină și produse derivate</w:t>
      </w:r>
    </w:p>
    <w:p w:rsidR="00EB0A4E" w:rsidRDefault="00472059">
      <w:pPr>
        <w:ind w:left="52" w:right="0"/>
      </w:pPr>
      <w:r>
        <w:t>8.. Muștar și produse derivate</w:t>
      </w:r>
    </w:p>
    <w:p w:rsidR="00EB0A4E" w:rsidRDefault="00472059">
      <w:pPr>
        <w:spacing w:after="523"/>
        <w:ind w:left="52" w:right="0"/>
      </w:pPr>
      <w:r>
        <w:t>9.. Semințe de susan și produse derivate</w:t>
      </w:r>
    </w:p>
    <w:p w:rsidR="00EB0A4E" w:rsidRDefault="00472059">
      <w:pPr>
        <w:spacing w:after="230" w:line="359" w:lineRule="auto"/>
        <w:ind w:left="52" w:right="0"/>
      </w:pPr>
      <w:r>
        <w:t>Alergenii pot să fie prezenti in produse ca atare sa</w:t>
      </w:r>
      <w:r>
        <w:t>u ca urmare a unor contaminări pe fluxul de productie. Pentru mai multe informatii referitoare la produsele noastre va rugam sa va adresati personalului nostru.</w:t>
      </w:r>
    </w:p>
    <w:p w:rsidR="00EB0A4E" w:rsidRDefault="00472059">
      <w:pPr>
        <w:spacing w:after="307"/>
        <w:ind w:left="52" w:right="0"/>
      </w:pPr>
      <w:r>
        <w:t>Anunt realizat în conformitate cu Reg. CE 1169/2011 privind informarea consumatorilor.</w:t>
      </w:r>
    </w:p>
    <w:p w:rsidR="00EB0A4E" w:rsidRDefault="00472059">
      <w:pPr>
        <w:spacing w:after="0"/>
        <w:ind w:left="52" w:right="0"/>
      </w:pPr>
      <w:r>
        <w:t>SC SULTAN BOX SRL</w:t>
      </w:r>
    </w:p>
    <w:p w:rsidR="00EB0A4E" w:rsidRDefault="00472059">
      <w:pPr>
        <w:spacing w:after="0" w:line="259" w:lineRule="auto"/>
        <w:ind w:left="392" w:right="0" w:firstLine="0"/>
        <w:jc w:val="left"/>
      </w:pPr>
      <w:r>
        <w:rPr>
          <w:noProof/>
        </w:rPr>
        <w:drawing>
          <wp:inline distT="0" distB="0" distL="0" distR="0">
            <wp:extent cx="896195" cy="1379483"/>
            <wp:effectExtent l="0" t="0" r="0" b="0"/>
            <wp:docPr id="1196" name="Picture 1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" name="Picture 11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6195" cy="137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A4E" w:rsidRDefault="00EB0A4E">
      <w:pPr>
        <w:sectPr w:rsidR="00EB0A4E">
          <w:pgSz w:w="12000" w:h="16892"/>
          <w:pgMar w:top="1440" w:right="1485" w:bottom="1440" w:left="1374" w:header="708" w:footer="708" w:gutter="0"/>
          <w:cols w:space="708"/>
        </w:sectPr>
      </w:pPr>
    </w:p>
    <w:p w:rsidR="00EB0A4E" w:rsidRDefault="00472059">
      <w:pPr>
        <w:spacing w:after="0" w:line="259" w:lineRule="auto"/>
        <w:ind w:left="-1440" w:right="1056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726182"/>
            <wp:effectExtent l="0" t="0" r="0" b="0"/>
            <wp:wrapTopAndBottom/>
            <wp:docPr id="1064" name="Picture 1064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" name="Picture 10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26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B0A4E">
      <w:pgSz w:w="12000" w:h="16892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94AC2"/>
    <w:multiLevelType w:val="hybridMultilevel"/>
    <w:tmpl w:val="FFFFFFFF"/>
    <w:lvl w:ilvl="0" w:tplc="96D60A1C">
      <w:start w:val="2"/>
      <w:numFmt w:val="decimal"/>
      <w:lvlText w:val="%1.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C803E2">
      <w:start w:val="1"/>
      <w:numFmt w:val="lowerLetter"/>
      <w:lvlText w:val="%2"/>
      <w:lvlJc w:val="left"/>
      <w:pPr>
        <w:ind w:left="1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2A4524">
      <w:start w:val="1"/>
      <w:numFmt w:val="lowerRoman"/>
      <w:lvlText w:val="%3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6837DE">
      <w:start w:val="1"/>
      <w:numFmt w:val="decimal"/>
      <w:lvlText w:val="%4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0E272C">
      <w:start w:val="1"/>
      <w:numFmt w:val="lowerLetter"/>
      <w:lvlText w:val="%5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EC33E2">
      <w:start w:val="1"/>
      <w:numFmt w:val="lowerRoman"/>
      <w:lvlText w:val="%6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8CB51A">
      <w:start w:val="1"/>
      <w:numFmt w:val="decimal"/>
      <w:lvlText w:val="%7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107FF2">
      <w:start w:val="1"/>
      <w:numFmt w:val="lowerLetter"/>
      <w:lvlText w:val="%8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5215F0">
      <w:start w:val="1"/>
      <w:numFmt w:val="lowerRoman"/>
      <w:lvlText w:val="%9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A4E"/>
    <w:rsid w:val="00015AE0"/>
    <w:rsid w:val="00472059"/>
    <w:rsid w:val="00783836"/>
    <w:rsid w:val="00EB0A4E"/>
    <w:rsid w:val="00EE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39FCEB1-360E-6341-8C6F-AE134E1D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23" w:line="265" w:lineRule="auto"/>
      <w:ind w:left="67" w:right="2993" w:firstLine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g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773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Vendégfelhasználó</dc:creator>
  <cp:keywords/>
  <dc:description/>
  <cp:lastModifiedBy>Vendégfelhasználó</cp:lastModifiedBy>
  <cp:revision>2</cp:revision>
  <dcterms:created xsi:type="dcterms:W3CDTF">2021-01-14T12:53:00Z</dcterms:created>
  <dcterms:modified xsi:type="dcterms:W3CDTF">2021-01-14T12:53:00Z</dcterms:modified>
</cp:coreProperties>
</file>